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A3" w:rsidRDefault="00A659A3" w:rsidP="00A659A3">
      <w:pPr>
        <w:pStyle w:val="a4"/>
        <w:tabs>
          <w:tab w:val="left" w:pos="0"/>
        </w:tabs>
        <w:ind w:righ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Комитет образования администрации городского округа «Город Чита»</w:t>
      </w:r>
    </w:p>
    <w:p w:rsidR="00A659A3" w:rsidRDefault="00A659A3" w:rsidP="00A659A3">
      <w:pPr>
        <w:pStyle w:val="a4"/>
        <w:tabs>
          <w:tab w:val="left" w:pos="0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A659A3" w:rsidRDefault="00A659A3" w:rsidP="00A659A3">
      <w:pPr>
        <w:pStyle w:val="a4"/>
        <w:tabs>
          <w:tab w:val="left" w:pos="0"/>
        </w:tabs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«Детско-юношеский спортивно-технический центр»</w:t>
      </w:r>
    </w:p>
    <w:p w:rsidR="00A659A3" w:rsidRDefault="00A659A3" w:rsidP="00A659A3">
      <w:pPr>
        <w:pStyle w:val="a4"/>
        <w:tabs>
          <w:tab w:val="left" w:pos="0"/>
        </w:tabs>
        <w:ind w:right="-1453"/>
        <w:rPr>
          <w:sz w:val="28"/>
          <w:szCs w:val="28"/>
        </w:rPr>
      </w:pPr>
    </w:p>
    <w:p w:rsidR="00A659A3" w:rsidRDefault="00A659A3" w:rsidP="00A659A3">
      <w:pPr>
        <w:pStyle w:val="a4"/>
        <w:tabs>
          <w:tab w:val="left" w:pos="0"/>
          <w:tab w:val="left" w:pos="6000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 xml:space="preserve">Принята на методическом совете                      УТВЕРЖДАЮ </w:t>
      </w:r>
    </w:p>
    <w:p w:rsidR="00A659A3" w:rsidRDefault="00A659A3" w:rsidP="00A659A3">
      <w:pPr>
        <w:pStyle w:val="a4"/>
        <w:tabs>
          <w:tab w:val="left" w:pos="0"/>
          <w:tab w:val="left" w:pos="6000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 xml:space="preserve">МБУ ДО «Детско-юношеский              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МБУ ДО «Детско-</w:t>
      </w:r>
    </w:p>
    <w:p w:rsidR="00A659A3" w:rsidRDefault="00A659A3" w:rsidP="00A659A3">
      <w:pPr>
        <w:pStyle w:val="a4"/>
        <w:tabs>
          <w:tab w:val="left" w:pos="0"/>
          <w:tab w:val="left" w:pos="5565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>спортивно-технический центр»</w:t>
      </w:r>
      <w:r>
        <w:rPr>
          <w:sz w:val="28"/>
          <w:szCs w:val="28"/>
        </w:rPr>
        <w:tab/>
        <w:t xml:space="preserve"> юношеский спортивно-</w:t>
      </w:r>
    </w:p>
    <w:p w:rsidR="00A659A3" w:rsidRDefault="00A659A3" w:rsidP="00A659A3">
      <w:pPr>
        <w:pStyle w:val="a4"/>
        <w:tabs>
          <w:tab w:val="left" w:pos="0"/>
          <w:tab w:val="left" w:pos="5565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tab/>
        <w:t xml:space="preserve"> технический центр»</w:t>
      </w:r>
    </w:p>
    <w:p w:rsidR="00A659A3" w:rsidRDefault="00A659A3" w:rsidP="00A659A3">
      <w:pPr>
        <w:pStyle w:val="a4"/>
        <w:tabs>
          <w:tab w:val="left" w:pos="0"/>
          <w:tab w:val="left" w:pos="5565"/>
        </w:tabs>
        <w:ind w:right="-1453"/>
        <w:rPr>
          <w:sz w:val="24"/>
        </w:rPr>
      </w:pPr>
      <w:r>
        <w:rPr>
          <w:sz w:val="28"/>
          <w:szCs w:val="28"/>
        </w:rPr>
        <w:t>№____от_____________20__г.</w:t>
      </w:r>
      <w:r>
        <w:rPr>
          <w:sz w:val="28"/>
          <w:szCs w:val="28"/>
        </w:rPr>
        <w:tab/>
        <w:t xml:space="preserve"> ______________Л.В. Козлова</w:t>
      </w:r>
    </w:p>
    <w:p w:rsidR="00A659A3" w:rsidRDefault="00A659A3" w:rsidP="00DF0AC2">
      <w:pPr>
        <w:pStyle w:val="a4"/>
        <w:tabs>
          <w:tab w:val="left" w:pos="0"/>
          <w:tab w:val="left" w:pos="5625"/>
        </w:tabs>
        <w:ind w:right="-1453"/>
        <w:jc w:val="left"/>
        <w:rPr>
          <w:sz w:val="28"/>
          <w:szCs w:val="28"/>
        </w:rPr>
      </w:pPr>
      <w:r>
        <w:rPr>
          <w:sz w:val="24"/>
        </w:rPr>
        <w:tab/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__________________</w:t>
      </w:r>
      <w:r>
        <w:rPr>
          <w:sz w:val="28"/>
          <w:szCs w:val="28"/>
        </w:rPr>
        <w:t>20   г.</w:t>
      </w:r>
    </w:p>
    <w:p w:rsidR="00DF0AC2" w:rsidRPr="00DF0AC2" w:rsidRDefault="00DF0AC2" w:rsidP="00DF0AC2">
      <w:pPr>
        <w:pStyle w:val="a4"/>
        <w:tabs>
          <w:tab w:val="left" w:pos="0"/>
          <w:tab w:val="left" w:pos="5625"/>
        </w:tabs>
        <w:ind w:right="-1453"/>
        <w:jc w:val="left"/>
        <w:rPr>
          <w:sz w:val="24"/>
        </w:rPr>
      </w:pPr>
    </w:p>
    <w:p w:rsidR="00D75F50" w:rsidRDefault="00D75F50" w:rsidP="00D75F50">
      <w:pPr>
        <w:spacing w:after="354" w:line="250" w:lineRule="auto"/>
        <w:ind w:left="4037" w:hanging="2573"/>
        <w:jc w:val="left"/>
      </w:pPr>
      <w:r>
        <w:rPr>
          <w:sz w:val="28"/>
        </w:rPr>
        <w:t>Положение о сетевой форме реализации образовательных программ</w:t>
      </w:r>
    </w:p>
    <w:p w:rsidR="00D75F50" w:rsidRDefault="00D75F50" w:rsidP="00D75F50">
      <w:pPr>
        <w:numPr>
          <w:ilvl w:val="0"/>
          <w:numId w:val="13"/>
        </w:numPr>
        <w:spacing w:after="0" w:line="259" w:lineRule="auto"/>
        <w:ind w:right="53" w:hanging="691"/>
        <w:jc w:val="center"/>
      </w:pPr>
      <w:r>
        <w:rPr>
          <w:sz w:val="28"/>
        </w:rPr>
        <w:t>Общие положение</w:t>
      </w:r>
    </w:p>
    <w:p w:rsidR="00D75F50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 xml:space="preserve">1.1. Настоящее Положение определяет порядок сетевой формы реализации образовательных программ </w:t>
      </w:r>
      <w:r w:rsidRPr="00813DDB">
        <w:rPr>
          <w:sz w:val="28"/>
          <w:szCs w:val="28"/>
          <w:u w:val="single" w:color="000000"/>
        </w:rPr>
        <w:t xml:space="preserve">по начальному техническому моделированию, атлетической гимнастики, безопасности жизнеобеспечения </w:t>
      </w:r>
      <w:r w:rsidRPr="00813DDB">
        <w:rPr>
          <w:sz w:val="28"/>
          <w:szCs w:val="28"/>
        </w:rPr>
        <w:t xml:space="preserve">в </w:t>
      </w:r>
      <w:r w:rsidRPr="00813DDB">
        <w:rPr>
          <w:sz w:val="28"/>
          <w:szCs w:val="28"/>
          <w:u w:val="single" w:color="000000"/>
        </w:rPr>
        <w:t>МБУ ДО «Детско-юношеский спортивно-технический центр» (Далее — Учреждение),</w:t>
      </w:r>
      <w:r w:rsidRPr="00813DDB">
        <w:rPr>
          <w:sz w:val="28"/>
          <w:szCs w:val="28"/>
        </w:rPr>
        <w:t xml:space="preserve"> а также порядок и принципы взаимодействия Учреждения с организациями-партнерами при реализации программ «НТМ», «</w:t>
      </w:r>
      <w:r w:rsidR="005735B0">
        <w:rPr>
          <w:sz w:val="28"/>
          <w:szCs w:val="28"/>
        </w:rPr>
        <w:t>Атлетическая гимнастика», «ЮДП», «</w:t>
      </w:r>
      <w:proofErr w:type="spellStart"/>
      <w:r w:rsidR="005735B0">
        <w:rPr>
          <w:sz w:val="28"/>
          <w:szCs w:val="28"/>
        </w:rPr>
        <w:t>Квиллинг</w:t>
      </w:r>
      <w:proofErr w:type="spellEnd"/>
      <w:r w:rsidR="005735B0">
        <w:rPr>
          <w:sz w:val="28"/>
          <w:szCs w:val="28"/>
        </w:rPr>
        <w:t>», «Юные исследователи»</w:t>
      </w:r>
      <w:r w:rsidR="00A659A3">
        <w:rPr>
          <w:sz w:val="28"/>
          <w:szCs w:val="28"/>
        </w:rPr>
        <w:t>, «Занимательная робототехника», «Волшебные краски».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12. Настоящее Положение разработано в соответствии с:</w:t>
      </w:r>
    </w:p>
    <w:p w:rsidR="00D75F50" w:rsidRPr="00813DDB" w:rsidRDefault="00D75F50" w:rsidP="00D75F50">
      <w:pPr>
        <w:spacing w:line="240" w:lineRule="auto"/>
        <w:ind w:left="0" w:right="479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Федеральным законом от 29.12.2012 № 273-ФЗ «Об образовании в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Российской Федерации»;</w:t>
      </w:r>
    </w:p>
    <w:p w:rsidR="00D75F50" w:rsidRPr="00813DDB" w:rsidRDefault="00D75F50" w:rsidP="00D75F50">
      <w:pPr>
        <w:spacing w:after="2" w:line="240" w:lineRule="auto"/>
        <w:ind w:left="0" w:right="446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 xml:space="preserve">Приказом  </w:t>
      </w:r>
      <w:proofErr w:type="spellStart"/>
      <w:r w:rsidRPr="00813DDB">
        <w:rPr>
          <w:sz w:val="28"/>
          <w:szCs w:val="28"/>
        </w:rPr>
        <w:t>Минобрнауки</w:t>
      </w:r>
      <w:proofErr w:type="spellEnd"/>
      <w:r w:rsidRPr="00813DDB">
        <w:rPr>
          <w:sz w:val="28"/>
          <w:szCs w:val="28"/>
        </w:rPr>
        <w:t xml:space="preserve"> от 01.07.2013 № 499 «Об утверждении </w:t>
      </w:r>
      <w:r w:rsidRPr="00813DDB">
        <w:rPr>
          <w:noProof/>
          <w:sz w:val="28"/>
          <w:szCs w:val="28"/>
        </w:rPr>
        <w:drawing>
          <wp:inline distT="0" distB="0" distL="0" distR="0" wp14:anchorId="0B3C551B" wp14:editId="2499B3FF">
            <wp:extent cx="6096" cy="6098"/>
            <wp:effectExtent l="0" t="0" r="0" b="0"/>
            <wp:docPr id="32324" name="Picture 3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4" name="Picture 32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DDB">
        <w:rPr>
          <w:sz w:val="28"/>
          <w:szCs w:val="28"/>
        </w:rPr>
        <w:t>порядка организации и осуществления образовательной Деятельности по Дополнительным профессиональным программам»:</w:t>
      </w:r>
    </w:p>
    <w:p w:rsidR="00D75F50" w:rsidRPr="00813DDB" w:rsidRDefault="00D75F50" w:rsidP="00D75F50">
      <w:pPr>
        <w:spacing w:after="2" w:line="240" w:lineRule="auto"/>
        <w:ind w:left="0" w:right="446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 xml:space="preserve">Письмом </w:t>
      </w:r>
      <w:proofErr w:type="spellStart"/>
      <w:r w:rsidRPr="00813DDB">
        <w:rPr>
          <w:sz w:val="28"/>
          <w:szCs w:val="28"/>
        </w:rPr>
        <w:t>Минобрнауки</w:t>
      </w:r>
      <w:proofErr w:type="spellEnd"/>
      <w:r w:rsidRPr="00813DDB">
        <w:rPr>
          <w:sz w:val="28"/>
          <w:szCs w:val="28"/>
        </w:rPr>
        <w:t xml:space="preserve"> от 28.08.2015 № АК-2563/05 «О методических </w:t>
      </w:r>
      <w:r w:rsidRPr="00813DDB">
        <w:rPr>
          <w:noProof/>
          <w:sz w:val="28"/>
          <w:szCs w:val="28"/>
        </w:rPr>
        <w:drawing>
          <wp:inline distT="0" distB="0" distL="0" distR="0" wp14:anchorId="379AF72C" wp14:editId="4F0930C2">
            <wp:extent cx="6096" cy="6098"/>
            <wp:effectExtent l="0" t="0" r="0" b="0"/>
            <wp:docPr id="32325" name="Picture 32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5" name="Picture 32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DDB">
        <w:rPr>
          <w:sz w:val="28"/>
          <w:szCs w:val="28"/>
        </w:rPr>
        <w:t xml:space="preserve">рекомендациях» Методические рекомендации по </w:t>
      </w:r>
      <w:r w:rsidRPr="00813DDB">
        <w:rPr>
          <w:noProof/>
          <w:sz w:val="28"/>
          <w:szCs w:val="28"/>
        </w:rPr>
        <w:t xml:space="preserve">организации </w:t>
      </w:r>
      <w:r w:rsidRPr="00813DDB">
        <w:rPr>
          <w:sz w:val="28"/>
          <w:szCs w:val="28"/>
        </w:rPr>
        <w:t>образовательного процесса при сетевых формах реализации образовательных программ» и т.д.</w:t>
      </w:r>
      <w:r w:rsidRPr="00813DDB">
        <w:rPr>
          <w:noProof/>
          <w:sz w:val="28"/>
          <w:szCs w:val="28"/>
        </w:rPr>
        <w:drawing>
          <wp:inline distT="0" distB="0" distL="0" distR="0" wp14:anchorId="2EA05580" wp14:editId="57FCCCDD">
            <wp:extent cx="6096" cy="6097"/>
            <wp:effectExtent l="0" t="0" r="0" b="0"/>
            <wp:docPr id="32326" name="Picture 3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6" name="Picture 323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F50" w:rsidRPr="00813DDB" w:rsidRDefault="00D75F50" w:rsidP="00D75F50">
      <w:pPr>
        <w:spacing w:after="3" w:line="240" w:lineRule="auto"/>
        <w:ind w:left="0" w:right="629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Уставом Учреждения и иными локальными нормативными актами.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noProof/>
          <w:sz w:val="28"/>
          <w:szCs w:val="28"/>
        </w:rPr>
        <w:t>1.</w:t>
      </w:r>
      <w:r w:rsidRPr="00813DDB">
        <w:rPr>
          <w:sz w:val="28"/>
          <w:szCs w:val="28"/>
        </w:rPr>
        <w:t xml:space="preserve">З. Сетевая форма реализации образовательных программ </w:t>
      </w:r>
      <w:r w:rsidR="00A659A3" w:rsidRPr="00813DDB">
        <w:rPr>
          <w:sz w:val="28"/>
          <w:szCs w:val="28"/>
        </w:rPr>
        <w:t>«НТМ», «</w:t>
      </w:r>
      <w:r w:rsidR="00A659A3">
        <w:rPr>
          <w:sz w:val="28"/>
          <w:szCs w:val="28"/>
        </w:rPr>
        <w:t>Атлетическая гимнастика», «ЮДП», «</w:t>
      </w:r>
      <w:proofErr w:type="spellStart"/>
      <w:r w:rsidR="00A659A3">
        <w:rPr>
          <w:sz w:val="28"/>
          <w:szCs w:val="28"/>
        </w:rPr>
        <w:t>Квиллинг</w:t>
      </w:r>
      <w:proofErr w:type="spellEnd"/>
      <w:r w:rsidR="00A659A3">
        <w:rPr>
          <w:sz w:val="28"/>
          <w:szCs w:val="28"/>
        </w:rPr>
        <w:t>», «Юные исследователи», «Занимательная робототехника», «Волшебные краски»</w:t>
      </w:r>
      <w:r w:rsidRPr="00813DDB">
        <w:rPr>
          <w:sz w:val="28"/>
          <w:szCs w:val="28"/>
          <w:u w:val="single" w:color="000000"/>
        </w:rPr>
        <w:t xml:space="preserve">) </w:t>
      </w:r>
      <w:r w:rsidRPr="00813DDB">
        <w:rPr>
          <w:sz w:val="28"/>
          <w:szCs w:val="28"/>
        </w:rPr>
        <w:t xml:space="preserve">обеспечивает возможность освоения обучающимся </w:t>
      </w:r>
      <w:r w:rsidRPr="00813DDB">
        <w:rPr>
          <w:sz w:val="28"/>
          <w:szCs w:val="28"/>
          <w:u w:val="single" w:color="000000"/>
        </w:rPr>
        <w:t xml:space="preserve">образовательных программ </w:t>
      </w:r>
      <w:r w:rsidRPr="00813DDB">
        <w:rPr>
          <w:sz w:val="28"/>
          <w:szCs w:val="28"/>
        </w:rPr>
        <w:t>с использованием ресурсов нескольких организаций, осуществляющих образовательную деятельность, а также при необходимости с использованием ресурсов других не образовательных организаций.</w:t>
      </w:r>
    </w:p>
    <w:p w:rsidR="00D75F50" w:rsidRPr="00813DDB" w:rsidRDefault="00D75F50" w:rsidP="00D75F50">
      <w:pPr>
        <w:spacing w:after="297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 xml:space="preserve">1.4. В реализации образовательных программ с использованием сетевого взаимодействия наряду с организациями, осуществляющими </w:t>
      </w:r>
      <w:r w:rsidRPr="00813DDB">
        <w:rPr>
          <w:sz w:val="28"/>
          <w:szCs w:val="28"/>
        </w:rPr>
        <w:lastRenderedPageBreak/>
        <w:t>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D75F50" w:rsidRPr="00813DDB" w:rsidRDefault="00D75F50" w:rsidP="00D75F50">
      <w:pPr>
        <w:numPr>
          <w:ilvl w:val="0"/>
          <w:numId w:val="1"/>
        </w:numPr>
        <w:spacing w:after="9" w:line="240" w:lineRule="auto"/>
        <w:ind w:left="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Цель и задачи реализации сетевой формы реализации образовательных программ</w:t>
      </w:r>
    </w:p>
    <w:p w:rsidR="00D75F50" w:rsidRPr="00813DDB" w:rsidRDefault="00D75F50" w:rsidP="00D75F50">
      <w:pPr>
        <w:numPr>
          <w:ilvl w:val="1"/>
          <w:numId w:val="1"/>
        </w:num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Цель реализации сетевой формы образовательных программ повышение качества и доступности образования за счет интеграции и использования ресурсов организаций-партнеров.</w:t>
      </w:r>
    </w:p>
    <w:p w:rsidR="00D75F50" w:rsidRPr="00813DDB" w:rsidRDefault="00D75F50" w:rsidP="00D75F50">
      <w:pPr>
        <w:numPr>
          <w:ilvl w:val="1"/>
          <w:numId w:val="1"/>
        </w:num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Основные задачи реализации сетевой формы образовательных программ:</w:t>
      </w:r>
    </w:p>
    <w:p w:rsidR="00D75F50" w:rsidRPr="00813DDB" w:rsidRDefault="00D75F50" w:rsidP="00D75F50">
      <w:pPr>
        <w:pStyle w:val="a3"/>
        <w:numPr>
          <w:ilvl w:val="0"/>
          <w:numId w:val="7"/>
        </w:numPr>
        <w:spacing w:after="379" w:line="240" w:lineRule="auto"/>
        <w:ind w:left="0" w:right="460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расширение спектра образовательных услуг;</w:t>
      </w:r>
    </w:p>
    <w:p w:rsidR="00D75F50" w:rsidRPr="00813DDB" w:rsidRDefault="00D75F50" w:rsidP="00D75F50">
      <w:pPr>
        <w:pStyle w:val="a3"/>
        <w:numPr>
          <w:ilvl w:val="0"/>
          <w:numId w:val="7"/>
        </w:numPr>
        <w:spacing w:after="379" w:line="240" w:lineRule="auto"/>
        <w:ind w:left="0" w:right="460" w:firstLine="0"/>
        <w:rPr>
          <w:sz w:val="28"/>
          <w:szCs w:val="28"/>
        </w:rPr>
      </w:pPr>
      <w:r w:rsidRPr="00813DDB">
        <w:rPr>
          <w:sz w:val="28"/>
          <w:szCs w:val="28"/>
        </w:rPr>
        <w:t>эффективное</w:t>
      </w:r>
      <w:r w:rsidRPr="00813DDB">
        <w:rPr>
          <w:sz w:val="28"/>
          <w:szCs w:val="28"/>
        </w:rPr>
        <w:tab/>
        <w:t>использование</w:t>
      </w:r>
      <w:r w:rsidRPr="00813DDB">
        <w:rPr>
          <w:sz w:val="28"/>
          <w:szCs w:val="28"/>
        </w:rPr>
        <w:tab/>
        <w:t>ресурсов Учреждения</w:t>
      </w:r>
      <w:r w:rsidRPr="00813DDB">
        <w:rPr>
          <w:sz w:val="28"/>
          <w:szCs w:val="28"/>
        </w:rPr>
        <w:tab/>
        <w:t>и организаций, реализующих программы;</w:t>
      </w:r>
    </w:p>
    <w:p w:rsidR="00D75F50" w:rsidRPr="00813DDB" w:rsidRDefault="00D75F50" w:rsidP="00D75F50">
      <w:pPr>
        <w:pStyle w:val="a3"/>
        <w:numPr>
          <w:ilvl w:val="0"/>
          <w:numId w:val="7"/>
        </w:numPr>
        <w:spacing w:after="379" w:line="240" w:lineRule="auto"/>
        <w:ind w:left="0" w:right="460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предоставление обучающимся (слушателям)</w:t>
      </w:r>
      <w:r w:rsidRPr="00813DDB">
        <w:rPr>
          <w:sz w:val="28"/>
          <w:szCs w:val="28"/>
        </w:rPr>
        <w:tab/>
        <w:t>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D75F50" w:rsidRPr="00813DDB" w:rsidRDefault="00D75F50" w:rsidP="00D75F50">
      <w:pPr>
        <w:pStyle w:val="a3"/>
        <w:numPr>
          <w:ilvl w:val="0"/>
          <w:numId w:val="7"/>
        </w:numPr>
        <w:spacing w:after="379" w:line="240" w:lineRule="auto"/>
        <w:ind w:left="0" w:right="460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расширение</w:t>
      </w:r>
      <w:r w:rsidRPr="00813DDB">
        <w:rPr>
          <w:sz w:val="28"/>
          <w:szCs w:val="28"/>
        </w:rPr>
        <w:tab/>
        <w:t>доступа</w:t>
      </w:r>
      <w:r w:rsidRPr="00813DDB">
        <w:rPr>
          <w:sz w:val="28"/>
          <w:szCs w:val="28"/>
        </w:rPr>
        <w:tab/>
        <w:t>обучающихся</w:t>
      </w:r>
      <w:r w:rsidRPr="00813DDB">
        <w:rPr>
          <w:sz w:val="28"/>
          <w:szCs w:val="28"/>
        </w:rPr>
        <w:tab/>
      </w:r>
      <w:r w:rsidRPr="00813DDB">
        <w:rPr>
          <w:sz w:val="28"/>
          <w:szCs w:val="28"/>
        </w:rPr>
        <w:tab/>
      </w:r>
      <w:r w:rsidRPr="00813DDB">
        <w:rPr>
          <w:noProof/>
          <w:sz w:val="28"/>
          <w:szCs w:val="28"/>
        </w:rPr>
        <w:t xml:space="preserve">к </w:t>
      </w:r>
      <w:r w:rsidRPr="00813DDB">
        <w:rPr>
          <w:sz w:val="28"/>
          <w:szCs w:val="28"/>
        </w:rPr>
        <w:t>образовательным ресурсам организаций-партнёров;</w:t>
      </w:r>
    </w:p>
    <w:p w:rsidR="00D75F50" w:rsidRPr="00813DDB" w:rsidRDefault="00D75F50" w:rsidP="00D75F50">
      <w:pPr>
        <w:pStyle w:val="a3"/>
        <w:numPr>
          <w:ilvl w:val="0"/>
          <w:numId w:val="7"/>
        </w:numPr>
        <w:spacing w:after="379" w:line="240" w:lineRule="auto"/>
        <w:ind w:left="0" w:right="460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D75F50" w:rsidRPr="00813DDB" w:rsidRDefault="00D75F50" w:rsidP="00D75F50">
      <w:pPr>
        <w:pStyle w:val="a3"/>
        <w:numPr>
          <w:ilvl w:val="0"/>
          <w:numId w:val="7"/>
        </w:numPr>
        <w:spacing w:after="379" w:line="240" w:lineRule="auto"/>
        <w:ind w:left="0" w:right="460" w:firstLine="0"/>
        <w:rPr>
          <w:sz w:val="28"/>
          <w:szCs w:val="28"/>
        </w:rPr>
      </w:pPr>
      <w:r w:rsidRPr="00813DDB">
        <w:rPr>
          <w:sz w:val="28"/>
          <w:szCs w:val="28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D75F50" w:rsidRPr="00813DDB" w:rsidRDefault="00D75F50" w:rsidP="00D75F50">
      <w:pPr>
        <w:tabs>
          <w:tab w:val="center" w:pos="1517"/>
          <w:tab w:val="center" w:pos="5326"/>
        </w:tabs>
        <w:spacing w:after="9" w:line="240" w:lineRule="auto"/>
        <w:ind w:left="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ab/>
        <w:t>з.</w:t>
      </w:r>
      <w:r w:rsidRPr="00813DDB">
        <w:rPr>
          <w:sz w:val="28"/>
          <w:szCs w:val="28"/>
        </w:rPr>
        <w:tab/>
        <w:t>Термины и определения, используемые в настоящем</w:t>
      </w:r>
    </w:p>
    <w:p w:rsidR="00D75F50" w:rsidRPr="00813DDB" w:rsidRDefault="00D75F50" w:rsidP="00D75F50">
      <w:pPr>
        <w:spacing w:after="0" w:line="240" w:lineRule="auto"/>
        <w:ind w:left="0" w:right="715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Положении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В настоящем Положении используются следующие термины и определения:</w:t>
      </w:r>
    </w:p>
    <w:p w:rsidR="00D75F50" w:rsidRPr="00813DDB" w:rsidRDefault="00D75F50" w:rsidP="00D75F50">
      <w:pPr>
        <w:spacing w:after="43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Обучающийся – физическое лицо, осваивающее образовательную программу в рамках сетевого взаимодействия;</w:t>
      </w:r>
    </w:p>
    <w:p w:rsidR="00D75F50" w:rsidRPr="00813DDB" w:rsidRDefault="00D75F50" w:rsidP="00D75F50">
      <w:pPr>
        <w:spacing w:after="53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Академическая мобильность – перемещение обучающегося из Учреждения, в организацию-партнера, участвующую в реализации сетевой формы образовательных программ, для освоения учебного курса, дисциплины (модуля, раздела), прохождения практики и/или стажировки, после чего обучающийся возвращается в Учреждение.</w:t>
      </w:r>
    </w:p>
    <w:p w:rsidR="00D75F50" w:rsidRPr="00813DDB" w:rsidRDefault="00D75F50" w:rsidP="00D75F50">
      <w:pPr>
        <w:spacing w:after="40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Учреждение – образовательная организация, в которую зачислен обучающийся для освоения образовательной программы в раках сетевого взаимодействия.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Дистанционные образовательные технологии – образовательные технологии, реализуемые, в основном, с применением информационно-</w:t>
      </w:r>
      <w:r w:rsidRPr="00813DDB">
        <w:rPr>
          <w:sz w:val="28"/>
          <w:szCs w:val="28"/>
        </w:rPr>
        <w:lastRenderedPageBreak/>
        <w:t>телекоммуникационных сетей при опосредованном (на расстоянии) взаимодействии обучающихся и преподавателей.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Договор о сетевой форме реализации образовательной программы – договор Учреждения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источники финансирования и друге вопросы, необходимых для сетевого взаимодействия.</w:t>
      </w:r>
    </w:p>
    <w:p w:rsidR="00D75F50" w:rsidRPr="00813DDB" w:rsidRDefault="00D75F50" w:rsidP="00D75F50">
      <w:p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Модель реализации сетевой дополнительной профессиональной программы – вариант взаимодействия образовательных и других организаций участников сетевого взаимодействия по реализации сетевой дополнительной профессиональной программы.</w:t>
      </w:r>
    </w:p>
    <w:p w:rsidR="00D75F50" w:rsidRPr="00813DDB" w:rsidRDefault="00D75F50" w:rsidP="00D75F50">
      <w:pPr>
        <w:spacing w:after="353" w:line="240" w:lineRule="auto"/>
        <w:ind w:left="0" w:right="485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 xml:space="preserve"> Организация-партнер – организация, ресурсы которой используются Учреждением для реализации сетевой формы образования</w:t>
      </w:r>
      <w:r w:rsidRPr="00813DDB">
        <w:rPr>
          <w:noProof/>
          <w:sz w:val="28"/>
          <w:szCs w:val="28"/>
        </w:rPr>
        <w:drawing>
          <wp:inline distT="0" distB="0" distL="0" distR="0" wp14:anchorId="184C316D" wp14:editId="3E10CEBB">
            <wp:extent cx="18287" cy="24391"/>
            <wp:effectExtent l="0" t="0" r="0" b="0"/>
            <wp:docPr id="35730" name="Picture 35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0" name="Picture 35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F50" w:rsidRPr="00813DDB" w:rsidRDefault="00D75F50" w:rsidP="00D75F50">
      <w:pPr>
        <w:numPr>
          <w:ilvl w:val="0"/>
          <w:numId w:val="2"/>
        </w:numPr>
        <w:spacing w:after="9" w:line="240" w:lineRule="auto"/>
        <w:ind w:left="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Порядок реализации сетевого взаимодействия</w:t>
      </w:r>
    </w:p>
    <w:p w:rsidR="00D75F50" w:rsidRPr="00813DDB" w:rsidRDefault="00D75F50" w:rsidP="00D75F50">
      <w:pPr>
        <w:numPr>
          <w:ilvl w:val="1"/>
          <w:numId w:val="2"/>
        </w:num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Образовательные услуги по реализации части образовательной программы оказываются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:rsidR="00D75F50" w:rsidRPr="00813DDB" w:rsidRDefault="00D75F50" w:rsidP="00D75F50">
      <w:pPr>
        <w:numPr>
          <w:ilvl w:val="1"/>
          <w:numId w:val="2"/>
        </w:num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Организация, осуществляющая образовательную деятельность по программе в сетевой форме, несет ответственность в полном объеме за организацию образовательного процесса и контроль за его реализацией.</w:t>
      </w:r>
    </w:p>
    <w:p w:rsidR="00D75F50" w:rsidRPr="00813DDB" w:rsidRDefault="00D75F50" w:rsidP="00D75F50">
      <w:pPr>
        <w:numPr>
          <w:ilvl w:val="1"/>
          <w:numId w:val="2"/>
        </w:numPr>
        <w:spacing w:after="37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Другие организации, участвующие в сетевой форме, несут ответственность за реализацию части образовательной программы:</w:t>
      </w:r>
    </w:p>
    <w:p w:rsidR="00D75F50" w:rsidRPr="00813DDB" w:rsidRDefault="00D75F50" w:rsidP="00D75F50">
      <w:pPr>
        <w:pStyle w:val="a3"/>
        <w:numPr>
          <w:ilvl w:val="0"/>
          <w:numId w:val="8"/>
        </w:numPr>
        <w:spacing w:line="240" w:lineRule="auto"/>
        <w:ind w:left="0" w:right="343" w:firstLine="0"/>
        <w:rPr>
          <w:sz w:val="28"/>
          <w:szCs w:val="28"/>
        </w:rPr>
      </w:pPr>
      <w:r w:rsidRPr="00813DDB">
        <w:rPr>
          <w:sz w:val="28"/>
          <w:szCs w:val="28"/>
        </w:rPr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D75F50" w:rsidRPr="00813DDB" w:rsidRDefault="00D75F50" w:rsidP="00D75F50">
      <w:pPr>
        <w:pStyle w:val="a3"/>
        <w:numPr>
          <w:ilvl w:val="0"/>
          <w:numId w:val="8"/>
        </w:numPr>
        <w:spacing w:line="240" w:lineRule="auto"/>
        <w:ind w:left="0" w:right="343" w:firstLine="0"/>
        <w:rPr>
          <w:sz w:val="28"/>
          <w:szCs w:val="28"/>
        </w:rPr>
      </w:pPr>
      <w:r w:rsidRPr="00813DDB">
        <w:rPr>
          <w:sz w:val="28"/>
          <w:szCs w:val="28"/>
        </w:rPr>
        <w:tab/>
        <w:t xml:space="preserve">соблюдение сроков, предусмотренных календарным графиком учебного процесса; </w:t>
      </w:r>
    </w:p>
    <w:p w:rsidR="00D75F50" w:rsidRPr="00813DDB" w:rsidRDefault="00D75F50" w:rsidP="00D75F50">
      <w:pPr>
        <w:pStyle w:val="a3"/>
        <w:numPr>
          <w:ilvl w:val="0"/>
          <w:numId w:val="8"/>
        </w:numPr>
        <w:spacing w:line="240" w:lineRule="auto"/>
        <w:ind w:left="0" w:right="343" w:firstLine="0"/>
        <w:rPr>
          <w:sz w:val="28"/>
          <w:szCs w:val="28"/>
        </w:rPr>
      </w:pPr>
      <w:r w:rsidRPr="00813DDB">
        <w:rPr>
          <w:sz w:val="28"/>
          <w:szCs w:val="28"/>
        </w:rPr>
        <w:t>материально-техническое</w:t>
      </w:r>
      <w:r w:rsidRPr="00813DDB">
        <w:rPr>
          <w:sz w:val="28"/>
          <w:szCs w:val="28"/>
        </w:rPr>
        <w:tab/>
        <w:t>обеспечение</w:t>
      </w:r>
      <w:r w:rsidRPr="00813DDB">
        <w:rPr>
          <w:sz w:val="28"/>
          <w:szCs w:val="28"/>
        </w:rPr>
        <w:tab/>
        <w:t xml:space="preserve">(обеспечение помещением, оборудованием и т.д.); </w:t>
      </w:r>
    </w:p>
    <w:p w:rsidR="00D75F50" w:rsidRPr="00813DDB" w:rsidRDefault="00D75F50" w:rsidP="00D75F50">
      <w:pPr>
        <w:pStyle w:val="a3"/>
        <w:numPr>
          <w:ilvl w:val="0"/>
          <w:numId w:val="8"/>
        </w:numPr>
        <w:spacing w:line="240" w:lineRule="auto"/>
        <w:ind w:left="0" w:right="343" w:firstLine="0"/>
        <w:rPr>
          <w:sz w:val="28"/>
          <w:szCs w:val="28"/>
        </w:rPr>
      </w:pPr>
      <w:r w:rsidRPr="00813DDB">
        <w:rPr>
          <w:sz w:val="28"/>
          <w:szCs w:val="28"/>
        </w:rPr>
        <w:t>методическое сопровождение основной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D75F50" w:rsidRPr="00813DDB" w:rsidRDefault="00D75F50" w:rsidP="00D75F50">
      <w:pPr>
        <w:numPr>
          <w:ilvl w:val="1"/>
          <w:numId w:val="3"/>
        </w:numPr>
        <w:spacing w:after="34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D75F50" w:rsidRPr="00813DDB" w:rsidRDefault="00D75F50" w:rsidP="00D75F50">
      <w:pPr>
        <w:numPr>
          <w:ilvl w:val="1"/>
          <w:numId w:val="3"/>
        </w:numPr>
        <w:spacing w:after="29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lastRenderedPageBreak/>
        <w:t>Информирование о программах, которые могут быть реализованы в сетевой форме осуществляется Учреждением с использованием:</w:t>
      </w:r>
    </w:p>
    <w:p w:rsidR="00D75F50" w:rsidRPr="00813DDB" w:rsidRDefault="00D75F50" w:rsidP="00D75F50">
      <w:pPr>
        <w:pStyle w:val="a3"/>
        <w:numPr>
          <w:ilvl w:val="0"/>
          <w:numId w:val="9"/>
        </w:numPr>
        <w:spacing w:after="29" w:line="240" w:lineRule="auto"/>
        <w:ind w:left="0" w:right="998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Интернет-сайта Учреждения; </w:t>
      </w:r>
    </w:p>
    <w:p w:rsidR="00D75F50" w:rsidRPr="00813DDB" w:rsidRDefault="00D75F50" w:rsidP="00D75F50">
      <w:pPr>
        <w:pStyle w:val="a3"/>
        <w:numPr>
          <w:ilvl w:val="0"/>
          <w:numId w:val="9"/>
        </w:numPr>
        <w:spacing w:after="29" w:line="240" w:lineRule="auto"/>
        <w:ind w:left="0" w:right="998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объявлений, размещенных на информационных стендах; </w:t>
      </w:r>
    </w:p>
    <w:p w:rsidR="00D75F50" w:rsidRPr="00813DDB" w:rsidRDefault="00D75F50" w:rsidP="00D75F50">
      <w:pPr>
        <w:pStyle w:val="a3"/>
        <w:numPr>
          <w:ilvl w:val="0"/>
          <w:numId w:val="9"/>
        </w:numPr>
        <w:spacing w:after="29" w:line="240" w:lineRule="auto"/>
        <w:ind w:left="0" w:right="998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личных собеседований с обучающимися; </w:t>
      </w:r>
    </w:p>
    <w:p w:rsidR="00D75F50" w:rsidRPr="00813DDB" w:rsidRDefault="00D75F50" w:rsidP="00D75F50">
      <w:pPr>
        <w:pStyle w:val="a3"/>
        <w:numPr>
          <w:ilvl w:val="0"/>
          <w:numId w:val="9"/>
        </w:numPr>
        <w:spacing w:after="29" w:line="240" w:lineRule="auto"/>
        <w:ind w:left="0" w:right="998" w:firstLine="0"/>
        <w:rPr>
          <w:sz w:val="28"/>
          <w:szCs w:val="28"/>
        </w:rPr>
      </w:pPr>
      <w:r w:rsidRPr="00813DDB">
        <w:rPr>
          <w:sz w:val="28"/>
          <w:szCs w:val="28"/>
        </w:rPr>
        <w:t>иными доступными способами.</w:t>
      </w:r>
    </w:p>
    <w:p w:rsidR="00D75F50" w:rsidRPr="00813DDB" w:rsidRDefault="00D75F50" w:rsidP="00D75F50">
      <w:pPr>
        <w:numPr>
          <w:ilvl w:val="1"/>
          <w:numId w:val="4"/>
        </w:num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Реализация сетевой формы реализации образовательных программ осуществляется на основании договоров между организациями, участвующими в образовательном процессе.</w:t>
      </w:r>
    </w:p>
    <w:p w:rsidR="00D75F50" w:rsidRPr="00813DDB" w:rsidRDefault="00D75F50" w:rsidP="00D75F50">
      <w:pPr>
        <w:numPr>
          <w:ilvl w:val="1"/>
          <w:numId w:val="4"/>
        </w:numPr>
        <w:spacing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D75F50" w:rsidRPr="00813DDB" w:rsidRDefault="00D75F50" w:rsidP="00D75F50">
      <w:pPr>
        <w:numPr>
          <w:ilvl w:val="0"/>
          <w:numId w:val="5"/>
        </w:numPr>
        <w:spacing w:after="9" w:line="240" w:lineRule="auto"/>
        <w:ind w:left="0" w:hanging="734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Организационное обеспечение сетевого взаимодействия</w:t>
      </w:r>
    </w:p>
    <w:p w:rsidR="00D75F50" w:rsidRPr="00813DDB" w:rsidRDefault="00D75F50" w:rsidP="00D75F50">
      <w:pPr>
        <w:numPr>
          <w:ilvl w:val="1"/>
          <w:numId w:val="5"/>
        </w:numPr>
        <w:spacing w:after="43"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D75F50" w:rsidRPr="00813DDB" w:rsidRDefault="00D75F50" w:rsidP="00D75F50">
      <w:pPr>
        <w:numPr>
          <w:ilvl w:val="1"/>
          <w:numId w:val="5"/>
        </w:numPr>
        <w:spacing w:after="49"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Организационное обеспечение сетевого взаимодействия включает следующие процессы: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информирование обучающихся о программах, которые могут быть реализованы в сетевой форме;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 xml:space="preserve">подготовительные мероприятия по созданию и(или) оформлению комплекта документов для организации сетевого взаимодействия;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направление обучающихся в принимающую организацию;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возвращение в учебный процесс обучающихся, направленных в принимающую организацию;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организационно-техническое сопровождение;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финансовое обеспечение;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итоговый анализ результатов.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В состав сетевой системы обучения могут входить: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>образовательные</w:t>
      </w:r>
      <w:r w:rsidRPr="00813DDB">
        <w:rPr>
          <w:sz w:val="28"/>
          <w:szCs w:val="28"/>
        </w:rPr>
        <w:tab/>
        <w:t>организации,</w:t>
      </w:r>
      <w:r w:rsidRPr="00813DDB">
        <w:rPr>
          <w:sz w:val="28"/>
          <w:szCs w:val="28"/>
        </w:rPr>
        <w:tab/>
        <w:t>т.е.</w:t>
      </w:r>
      <w:r w:rsidRPr="00813DDB">
        <w:rPr>
          <w:sz w:val="28"/>
          <w:szCs w:val="28"/>
        </w:rPr>
        <w:tab/>
        <w:t xml:space="preserve">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noProof/>
          <w:sz w:val="28"/>
          <w:szCs w:val="28"/>
        </w:rPr>
      </w:pPr>
      <w:r w:rsidRPr="00813DDB">
        <w:rPr>
          <w:sz w:val="28"/>
          <w:szCs w:val="28"/>
        </w:rPr>
        <w:t>организации, осуществляющие образовательную деятельность, в том числе иностранные, т.е.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D75F50" w:rsidRPr="00813DDB" w:rsidRDefault="00D75F50" w:rsidP="00D75F50">
      <w:pPr>
        <w:spacing w:line="240" w:lineRule="auto"/>
        <w:ind w:left="0" w:right="46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ab/>
        <w:t>иные</w:t>
      </w:r>
      <w:r w:rsidRPr="00813DDB">
        <w:rPr>
          <w:sz w:val="28"/>
          <w:szCs w:val="28"/>
        </w:rPr>
        <w:tab/>
        <w:t>(ресурсные) организации,</w:t>
      </w:r>
      <w:r w:rsidRPr="00813DDB">
        <w:rPr>
          <w:sz w:val="28"/>
          <w:szCs w:val="28"/>
        </w:rPr>
        <w:tab/>
      </w:r>
      <w:proofErr w:type="gramStart"/>
      <w:r w:rsidRPr="00813DDB">
        <w:rPr>
          <w:sz w:val="28"/>
          <w:szCs w:val="28"/>
        </w:rPr>
        <w:t>как то</w:t>
      </w:r>
      <w:proofErr w:type="gramEnd"/>
      <w:r w:rsidRPr="00813DDB">
        <w:rPr>
          <w:sz w:val="28"/>
          <w:szCs w:val="28"/>
        </w:rPr>
        <w:t>:</w:t>
      </w:r>
      <w:r w:rsidRPr="00813DDB">
        <w:rPr>
          <w:sz w:val="28"/>
          <w:szCs w:val="28"/>
        </w:rPr>
        <w:tab/>
        <w:t xml:space="preserve">медицинские организации, организации культуры, научные организации, физкультурно-спортивные и иные организации, обладающие ресурсами, </w:t>
      </w:r>
      <w:r w:rsidRPr="00813DDB">
        <w:rPr>
          <w:sz w:val="28"/>
          <w:szCs w:val="28"/>
        </w:rPr>
        <w:lastRenderedPageBreak/>
        <w:t>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D75F50" w:rsidRPr="00813DDB" w:rsidRDefault="00D75F50" w:rsidP="00D75F50">
      <w:pPr>
        <w:numPr>
          <w:ilvl w:val="1"/>
          <w:numId w:val="5"/>
        </w:numPr>
        <w:spacing w:after="43"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При реализации Учреждением образовательной программы в сетевой форме совместно с образовательной организацией-партнером, образовательными организациями устанавливается порядок совместной разработки и утверждения образовательной программы, а также учебного плана.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В учебном плане сетевой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D75F50" w:rsidRPr="00813DDB" w:rsidRDefault="00D75F50" w:rsidP="00D75F50">
      <w:pPr>
        <w:spacing w:after="302" w:line="240" w:lineRule="auto"/>
        <w:ind w:left="0" w:right="470" w:firstLine="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5,7. Учреждение осуществляет набор на сетевую программу,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D75F50" w:rsidRPr="00813DDB" w:rsidRDefault="00D75F50" w:rsidP="00D75F50">
      <w:pPr>
        <w:numPr>
          <w:ilvl w:val="0"/>
          <w:numId w:val="5"/>
        </w:numPr>
        <w:spacing w:after="9" w:line="240" w:lineRule="auto"/>
        <w:ind w:left="0" w:hanging="734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Правовое обеспечение реализации образовательных программ в сетевой форме</w:t>
      </w:r>
    </w:p>
    <w:p w:rsidR="00D75F50" w:rsidRPr="00813DDB" w:rsidRDefault="00D75F50" w:rsidP="00D75F50">
      <w:pPr>
        <w:numPr>
          <w:ilvl w:val="1"/>
          <w:numId w:val="5"/>
        </w:numPr>
        <w:spacing w:after="26"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В целях должного нормативно-правового, организационно-педагогического обеспечения реализации образовательных программ в рамках, заключаемых договоров с организациями-партнерами, Учреждением по мере необходимости может осуществляться: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разработка проекта изменений и (или) дополнений в устав Учреждения;</w:t>
      </w:r>
      <w:r w:rsidRPr="00813DDB">
        <w:rPr>
          <w:sz w:val="28"/>
          <w:szCs w:val="28"/>
        </w:rPr>
        <w:tab/>
        <w:t>внесение изменений в локальные правовые акты организации Учреждения,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в</w:t>
      </w:r>
      <w:r w:rsidRPr="00813DDB">
        <w:rPr>
          <w:sz w:val="28"/>
          <w:szCs w:val="28"/>
        </w:rPr>
        <w:tab/>
        <w:t>случае необходимости подготовка документов для переоформления приложения к лицензии Учреждения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</w:t>
      </w:r>
      <w:r w:rsidRPr="00813DDB">
        <w:rPr>
          <w:sz w:val="28"/>
          <w:szCs w:val="28"/>
        </w:rPr>
        <w:tab/>
        <w:t xml:space="preserve">указанных в действующей лицензии; 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lastRenderedPageBreak/>
        <w:t xml:space="preserve">внесение необходимых изменений в организационную структуру и (или) должностные обязанности руководителей, педагогических и иных работников Учреждения; 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определение правил и порядка </w:t>
      </w:r>
      <w:proofErr w:type="gramStart"/>
      <w:r w:rsidRPr="00813DDB">
        <w:rPr>
          <w:sz w:val="28"/>
          <w:szCs w:val="28"/>
        </w:rPr>
        <w:t>зачисления</w:t>
      </w:r>
      <w:proofErr w:type="gramEnd"/>
      <w:r w:rsidRPr="00813DDB">
        <w:rPr>
          <w:sz w:val="28"/>
          <w:szCs w:val="28"/>
        </w:rPr>
        <w:t xml:space="preserve">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форме взаимодействия, а также регламент и порядок отчисления обучающегося; 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line="240" w:lineRule="auto"/>
        <w:ind w:left="0" w:right="459" w:firstLine="0"/>
        <w:rPr>
          <w:sz w:val="28"/>
          <w:szCs w:val="28"/>
        </w:rPr>
      </w:pPr>
      <w:r w:rsidRPr="00813DDB">
        <w:rPr>
          <w:sz w:val="28"/>
          <w:szCs w:val="28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Учреждения и (или) организации-партнера;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after="433"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 xml:space="preserve">определение правил и форм предоставления сведений о посещаемости занятий обучающимися по образовательным программам </w:t>
      </w:r>
      <w:proofErr w:type="gramStart"/>
      <w:r w:rsidRPr="00813DDB">
        <w:rPr>
          <w:sz w:val="28"/>
          <w:szCs w:val="28"/>
        </w:rPr>
        <w:t>согласно договора</w:t>
      </w:r>
      <w:proofErr w:type="gramEnd"/>
      <w:r w:rsidRPr="00813DDB">
        <w:rPr>
          <w:sz w:val="28"/>
          <w:szCs w:val="28"/>
        </w:rPr>
        <w:t xml:space="preserve"> между организациями,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after="433"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определение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Учреждение;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after="433" w:line="240" w:lineRule="auto"/>
        <w:ind w:left="0" w:right="459" w:firstLine="0"/>
        <w:rPr>
          <w:noProof/>
          <w:sz w:val="28"/>
          <w:szCs w:val="28"/>
        </w:rPr>
      </w:pPr>
      <w:r w:rsidRPr="00813DDB">
        <w:rPr>
          <w:sz w:val="28"/>
          <w:szCs w:val="28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D75F50" w:rsidRPr="00813DDB" w:rsidRDefault="00D75F50" w:rsidP="00D75F50">
      <w:pPr>
        <w:pStyle w:val="a3"/>
        <w:numPr>
          <w:ilvl w:val="0"/>
          <w:numId w:val="10"/>
        </w:numPr>
        <w:spacing w:after="433" w:line="240" w:lineRule="auto"/>
        <w:ind w:left="0" w:right="459" w:firstLine="0"/>
        <w:rPr>
          <w:sz w:val="28"/>
          <w:szCs w:val="28"/>
        </w:rPr>
      </w:pPr>
      <w:r w:rsidRPr="00813DDB">
        <w:rPr>
          <w:sz w:val="28"/>
          <w:szCs w:val="28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D75F50" w:rsidRPr="00813DDB" w:rsidRDefault="00D75F50" w:rsidP="00D75F50">
      <w:pPr>
        <w:numPr>
          <w:ilvl w:val="0"/>
          <w:numId w:val="5"/>
        </w:numPr>
        <w:spacing w:after="9" w:line="240" w:lineRule="auto"/>
        <w:ind w:left="0" w:hanging="734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Статус обучающихся при реализации сетевой дополнительной образовательной программы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Правовой статус обучающихся по образовательным программам, полностью или частично реализуемым с использованием ресурсов других организаций-партнеров (в том числе с применением электронного обучения или дистанционных образовательных технологий), определяется Учреждением независимо от места фактического осуществления обучения.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уставом и (или) соответствующими локальными нормативными актами Учреждения с учетом условий договора о сетевой форме.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lastRenderedPageBreak/>
        <w:t>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взаимодействия.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Порядок и режим использования обучающимися материально-технического оборудования,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 если иное не предусмотрено договором.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Обучающиеся проходят итоговую аттестацию по сетевой образовательной программе в порядке, установленном в Учреждении.</w:t>
      </w:r>
    </w:p>
    <w:p w:rsidR="00D75F50" w:rsidRPr="00813DDB" w:rsidRDefault="00D75F50" w:rsidP="00D75F50">
      <w:pPr>
        <w:numPr>
          <w:ilvl w:val="1"/>
          <w:numId w:val="5"/>
        </w:numPr>
        <w:spacing w:after="345"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К процессу оценки качества обучения по решению Учреждения и организации-партнера могут привлекаться внешние эксперты.</w:t>
      </w:r>
    </w:p>
    <w:p w:rsidR="00D75F50" w:rsidRPr="00813DDB" w:rsidRDefault="00D75F50" w:rsidP="00D75F50">
      <w:pPr>
        <w:numPr>
          <w:ilvl w:val="0"/>
          <w:numId w:val="5"/>
        </w:numPr>
        <w:spacing w:after="0" w:line="240" w:lineRule="auto"/>
        <w:ind w:left="0" w:hanging="734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Финансовые условия обучения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Условия финансирования сетевого взаимодействия определяются договором о сотрудничестве и (или) договором о сетевом взаимодействии между Учреждением и организацией-партнером.</w:t>
      </w:r>
    </w:p>
    <w:p w:rsidR="00D75F50" w:rsidRPr="00813DDB" w:rsidRDefault="00D75F50" w:rsidP="00D75F50">
      <w:pPr>
        <w:numPr>
          <w:ilvl w:val="1"/>
          <w:numId w:val="5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Финансирование сетевого взаимодействия может осуществляться за счет:</w:t>
      </w:r>
    </w:p>
    <w:p w:rsidR="00D75F50" w:rsidRPr="00813DDB" w:rsidRDefault="00D75F50" w:rsidP="00D75F50">
      <w:pPr>
        <w:pStyle w:val="a3"/>
        <w:numPr>
          <w:ilvl w:val="0"/>
          <w:numId w:val="11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 xml:space="preserve">собственных средств Учреждения, в </w:t>
      </w:r>
      <w:proofErr w:type="spellStart"/>
      <w:r w:rsidRPr="00813DDB">
        <w:rPr>
          <w:sz w:val="28"/>
          <w:szCs w:val="28"/>
        </w:rPr>
        <w:t>т.ч</w:t>
      </w:r>
      <w:proofErr w:type="spellEnd"/>
      <w:r w:rsidRPr="00813DDB">
        <w:rPr>
          <w:sz w:val="28"/>
          <w:szCs w:val="28"/>
        </w:rPr>
        <w:t xml:space="preserve">. получаемых в рамках выполнения государственного (муниципального) задания; </w:t>
      </w:r>
    </w:p>
    <w:p w:rsidR="00D75F50" w:rsidRPr="00813DDB" w:rsidRDefault="00D75F50" w:rsidP="00D75F50">
      <w:pPr>
        <w:pStyle w:val="a3"/>
        <w:numPr>
          <w:ilvl w:val="0"/>
          <w:numId w:val="11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 xml:space="preserve">средств субсидий, получаемых Учреждением, </w:t>
      </w:r>
      <w:proofErr w:type="spellStart"/>
      <w:r w:rsidRPr="00813DDB">
        <w:rPr>
          <w:sz w:val="28"/>
          <w:szCs w:val="28"/>
        </w:rPr>
        <w:t>т.ч</w:t>
      </w:r>
      <w:proofErr w:type="spellEnd"/>
      <w:r w:rsidRPr="00813DDB">
        <w:rPr>
          <w:sz w:val="28"/>
          <w:szCs w:val="28"/>
        </w:rPr>
        <w:t xml:space="preserve">. выделяемых в рамках национальных проектов; </w:t>
      </w:r>
    </w:p>
    <w:p w:rsidR="00D75F50" w:rsidRPr="00813DDB" w:rsidRDefault="00D75F50" w:rsidP="00D75F50">
      <w:pPr>
        <w:pStyle w:val="a3"/>
        <w:numPr>
          <w:ilvl w:val="0"/>
          <w:numId w:val="11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 xml:space="preserve">средств организаций-партнеров, в </w:t>
      </w:r>
      <w:proofErr w:type="spellStart"/>
      <w:r w:rsidRPr="00813DDB">
        <w:rPr>
          <w:sz w:val="28"/>
          <w:szCs w:val="28"/>
        </w:rPr>
        <w:t>т.ч</w:t>
      </w:r>
      <w:proofErr w:type="spellEnd"/>
      <w:r w:rsidRPr="00813DDB">
        <w:rPr>
          <w:sz w:val="28"/>
          <w:szCs w:val="28"/>
        </w:rPr>
        <w:t xml:space="preserve">. образовательных фондов; </w:t>
      </w:r>
    </w:p>
    <w:p w:rsidR="00D75F50" w:rsidRPr="00813DDB" w:rsidRDefault="00D75F50" w:rsidP="00D75F50">
      <w:pPr>
        <w:pStyle w:val="a3"/>
        <w:numPr>
          <w:ilvl w:val="0"/>
          <w:numId w:val="11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>личных средств участников сетевого взаимодействия.</w:t>
      </w:r>
    </w:p>
    <w:p w:rsidR="00D75F50" w:rsidRPr="00813DDB" w:rsidRDefault="00D75F50" w:rsidP="00D75F50">
      <w:pPr>
        <w:numPr>
          <w:ilvl w:val="1"/>
          <w:numId w:val="6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t>Порядок и источники финансирования программ, реализуемых в форме сетевого взаимодействия в каждом конкретном случае, согласовывается с соответствующим планово-финансовым или другим аналогичным органом Учреждения.</w:t>
      </w:r>
    </w:p>
    <w:p w:rsidR="00D75F50" w:rsidRPr="00813DDB" w:rsidRDefault="00D75F50" w:rsidP="00D75F50">
      <w:pPr>
        <w:numPr>
          <w:ilvl w:val="1"/>
          <w:numId w:val="6"/>
        </w:numPr>
        <w:spacing w:line="240" w:lineRule="auto"/>
        <w:ind w:left="0" w:right="470"/>
        <w:contextualSpacing/>
        <w:rPr>
          <w:sz w:val="28"/>
          <w:szCs w:val="28"/>
        </w:rPr>
      </w:pPr>
      <w:r w:rsidRPr="00813DDB">
        <w:rPr>
          <w:sz w:val="28"/>
          <w:szCs w:val="28"/>
        </w:rPr>
        <w:lastRenderedPageBreak/>
        <w:t>В перечень дополнительных затрат и издержек, связанных с использованием сетевой формы реализации образовательной программы, могут относиться затраты и издержки, обусловленные:</w:t>
      </w:r>
    </w:p>
    <w:p w:rsidR="00D75F50" w:rsidRPr="00813DDB" w:rsidRDefault="00D75F50" w:rsidP="00D75F50">
      <w:pPr>
        <w:pStyle w:val="a3"/>
        <w:numPr>
          <w:ilvl w:val="0"/>
          <w:numId w:val="12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>расходами на транспортное обеспечение обучающихся Учреждения и (или) педагогических работников организаций-партнеров;</w:t>
      </w:r>
      <w:r w:rsidRPr="00813DDB">
        <w:rPr>
          <w:sz w:val="28"/>
          <w:szCs w:val="28"/>
        </w:rPr>
        <w:tab/>
      </w:r>
    </w:p>
    <w:p w:rsidR="00D75F50" w:rsidRPr="00813DDB" w:rsidRDefault="00D75F50" w:rsidP="00D75F50">
      <w:pPr>
        <w:pStyle w:val="a3"/>
        <w:numPr>
          <w:ilvl w:val="0"/>
          <w:numId w:val="12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</w:t>
      </w:r>
      <w:r w:rsidRPr="00813DDB">
        <w:rPr>
          <w:sz w:val="28"/>
          <w:szCs w:val="28"/>
        </w:rPr>
        <w:tab/>
        <w:t>техническое облуживание и ремонт соответствующего оборудования, оплата интернет-трафика, услуг телефонной связи и т.д.);</w:t>
      </w:r>
      <w:r w:rsidRPr="00813DDB">
        <w:rPr>
          <w:sz w:val="28"/>
          <w:szCs w:val="28"/>
        </w:rPr>
        <w:tab/>
      </w:r>
    </w:p>
    <w:p w:rsidR="00D75F50" w:rsidRPr="00813DDB" w:rsidRDefault="00D75F50" w:rsidP="00D75F50">
      <w:pPr>
        <w:pStyle w:val="a3"/>
        <w:numPr>
          <w:ilvl w:val="0"/>
          <w:numId w:val="12"/>
        </w:numPr>
        <w:spacing w:line="240" w:lineRule="auto"/>
        <w:ind w:left="0" w:right="465" w:firstLine="0"/>
        <w:rPr>
          <w:sz w:val="28"/>
          <w:szCs w:val="28"/>
        </w:rPr>
      </w:pPr>
      <w:r w:rsidRPr="00813DDB">
        <w:rPr>
          <w:sz w:val="28"/>
          <w:szCs w:val="28"/>
        </w:rPr>
        <w:t>расходами,</w:t>
      </w:r>
      <w:r w:rsidRPr="00813DDB">
        <w:rPr>
          <w:sz w:val="28"/>
          <w:szCs w:val="28"/>
        </w:rPr>
        <w:tab/>
        <w:t>связанными</w:t>
      </w:r>
      <w:r w:rsidRPr="00813DDB">
        <w:rPr>
          <w:sz w:val="28"/>
          <w:szCs w:val="28"/>
        </w:rPr>
        <w:tab/>
        <w:t>с</w:t>
      </w:r>
      <w:r w:rsidRPr="00813DDB">
        <w:rPr>
          <w:sz w:val="28"/>
          <w:szCs w:val="28"/>
        </w:rPr>
        <w:tab/>
        <w:t>усложнением</w:t>
      </w:r>
      <w:r w:rsidRPr="00813DDB">
        <w:rPr>
          <w:sz w:val="28"/>
          <w:szCs w:val="28"/>
        </w:rPr>
        <w:tab/>
        <w:t>организации образовательного процесса и возможным увеличением объема работ, выполняемых отдельными работниками Учреждения и (или) организациями партнерами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перевозки, осуществление обмена оперативной и иной информацией и т.д.).</w:t>
      </w:r>
    </w:p>
    <w:p w:rsidR="00D75F50" w:rsidRPr="00813DDB" w:rsidRDefault="00D75F50" w:rsidP="00D75F50">
      <w:pPr>
        <w:spacing w:after="0" w:line="240" w:lineRule="auto"/>
        <w:ind w:left="0" w:right="479" w:firstLine="0"/>
        <w:contextualSpacing/>
        <w:rPr>
          <w:sz w:val="28"/>
          <w:szCs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Default="00C935F7" w:rsidP="00C935F7">
      <w:pPr>
        <w:spacing w:after="9" w:line="250" w:lineRule="auto"/>
        <w:ind w:left="1911" w:hanging="10"/>
        <w:jc w:val="left"/>
        <w:rPr>
          <w:sz w:val="28"/>
        </w:rPr>
      </w:pPr>
    </w:p>
    <w:p w:rsidR="00C935F7" w:rsidRPr="00C935F7" w:rsidRDefault="00C935F7" w:rsidP="00C935F7">
      <w:pPr>
        <w:spacing w:after="9" w:line="250" w:lineRule="auto"/>
        <w:ind w:left="1911" w:hanging="10"/>
        <w:jc w:val="left"/>
        <w:rPr>
          <w:b/>
          <w:sz w:val="28"/>
        </w:rPr>
      </w:pPr>
      <w:r w:rsidRPr="00C935F7">
        <w:rPr>
          <w:b/>
          <w:sz w:val="28"/>
        </w:rPr>
        <w:t>Чек лист по организации сетевого взаимодействия</w:t>
      </w:r>
    </w:p>
    <w:p w:rsidR="00C935F7" w:rsidRPr="00C935F7" w:rsidRDefault="00C935F7" w:rsidP="00C935F7">
      <w:pPr>
        <w:spacing w:after="9" w:line="250" w:lineRule="auto"/>
        <w:ind w:left="1911" w:hanging="10"/>
        <w:jc w:val="left"/>
        <w:rPr>
          <w:b/>
        </w:rPr>
      </w:pPr>
    </w:p>
    <w:tbl>
      <w:tblPr>
        <w:tblStyle w:val="TableGrid"/>
        <w:tblW w:w="9110" w:type="dxa"/>
        <w:tblInd w:w="82" w:type="dxa"/>
        <w:tblCellMar>
          <w:top w:w="56" w:type="dxa"/>
          <w:left w:w="100" w:type="dxa"/>
          <w:right w:w="208" w:type="dxa"/>
        </w:tblCellMar>
        <w:tblLook w:val="04A0" w:firstRow="1" w:lastRow="0" w:firstColumn="1" w:lastColumn="0" w:noHBand="0" w:noVBand="1"/>
      </w:tblPr>
      <w:tblGrid>
        <w:gridCol w:w="538"/>
        <w:gridCol w:w="5188"/>
        <w:gridCol w:w="3384"/>
      </w:tblGrid>
      <w:tr w:rsidR="00C935F7" w:rsidTr="00C53167">
        <w:trPr>
          <w:trHeight w:val="317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221" w:firstLine="0"/>
              <w:jc w:val="left"/>
            </w:pPr>
            <w:r>
              <w:rPr>
                <w:sz w:val="28"/>
              </w:rPr>
              <w:t>Действия Учреждения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48" w:firstLine="0"/>
              <w:jc w:val="left"/>
            </w:pPr>
            <w:r>
              <w:rPr>
                <w:sz w:val="30"/>
              </w:rPr>
              <w:t>Результат</w:t>
            </w:r>
          </w:p>
        </w:tc>
      </w:tr>
      <w:tr w:rsidR="00C935F7" w:rsidTr="00C53167">
        <w:trPr>
          <w:trHeight w:val="93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5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0" w:right="432" w:firstLine="29"/>
            </w:pPr>
            <w:r>
              <w:t>Оценка оснащенности и достаточности собственных материально-технических и кадровых ресурсов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4" w:firstLine="0"/>
              <w:jc w:val="left"/>
            </w:pPr>
            <w:r>
              <w:t>аналитическая справка</w:t>
            </w:r>
          </w:p>
        </w:tc>
      </w:tr>
      <w:tr w:rsidR="00C935F7" w:rsidTr="00C53167">
        <w:trPr>
          <w:trHeight w:val="937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6" w:firstLine="0"/>
              <w:jc w:val="left"/>
            </w:pPr>
            <w:r>
              <w:rPr>
                <w:sz w:val="28"/>
              </w:rPr>
              <w:t>2.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5" w:right="480" w:firstLine="34"/>
            </w:pPr>
            <w:r>
              <w:t>Определение перечня возможных направлений для организации сетевого взаимодействия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43" w:firstLine="0"/>
              <w:jc w:val="left"/>
            </w:pPr>
            <w:r>
              <w:t>аналитическая справка</w:t>
            </w:r>
          </w:p>
        </w:tc>
      </w:tr>
      <w:tr w:rsidR="00C935F7" w:rsidTr="00C53167">
        <w:trPr>
          <w:trHeight w:val="277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1" w:firstLine="0"/>
              <w:jc w:val="left"/>
            </w:pPr>
            <w:r>
              <w:t>З.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5" w:right="293" w:firstLine="24"/>
              <w:jc w:val="left"/>
            </w:pPr>
            <w: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A659A3" w:rsidP="00C53167">
            <w:pPr>
              <w:spacing w:after="0" w:line="259" w:lineRule="auto"/>
              <w:ind w:left="5" w:right="460" w:firstLine="38"/>
            </w:pPr>
            <w:r w:rsidRPr="00A659A3">
              <w:rPr>
                <w:color w:val="auto"/>
              </w:rPr>
              <w:t>Поиск</w:t>
            </w:r>
            <w:r>
              <w:rPr>
                <w:color w:val="FF0000"/>
              </w:rPr>
              <w:t xml:space="preserve"> </w:t>
            </w:r>
            <w:r w:rsidR="00C935F7">
              <w:t>организаций 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C935F7" w:rsidTr="00C53167">
        <w:trPr>
          <w:trHeight w:val="184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6" w:firstLine="0"/>
              <w:jc w:val="left"/>
            </w:pPr>
            <w:r>
              <w:t>4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5" w:right="480" w:firstLine="34"/>
              <w:jc w:val="left"/>
            </w:pPr>
            <w:r>
              <w:t>Разработка и утверждение положения о реализации образовательных программ (далее — ОП) в сетевой форме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8" w:firstLine="0"/>
              <w:jc w:val="left"/>
            </w:pPr>
            <w:r>
              <w:t>Приказ учреждения</w:t>
            </w:r>
          </w:p>
          <w:p w:rsidR="00C935F7" w:rsidRDefault="00C935F7" w:rsidP="00C53167">
            <w:pPr>
              <w:spacing w:after="0" w:line="259" w:lineRule="auto"/>
              <w:ind w:left="0" w:right="656" w:firstLine="14"/>
            </w:pPr>
            <w:r>
              <w:t>«Об утверждении Положения о сетевой форме реализации образовательных программ»</w:t>
            </w:r>
          </w:p>
        </w:tc>
      </w:tr>
      <w:tr w:rsidR="00C935F7" w:rsidTr="00C53167">
        <w:trPr>
          <w:trHeight w:val="123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20" w:firstLine="0"/>
              <w:jc w:val="left"/>
            </w:pPr>
            <w:r>
              <w:t>5.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0" w:firstLine="38"/>
              <w:jc w:val="left"/>
            </w:pPr>
            <w:r>
              <w:t>Внесение изменений в действующие локальные акты учреждения, регламентирующие порядок сетевого взаимодействия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8" w:firstLine="0"/>
              <w:jc w:val="left"/>
            </w:pPr>
            <w:r>
              <w:t>Акты Учреждения</w:t>
            </w:r>
          </w:p>
        </w:tc>
      </w:tr>
      <w:tr w:rsidR="00C935F7" w:rsidTr="00C53167">
        <w:trPr>
          <w:trHeight w:val="1547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1" w:firstLine="0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0" w:right="600" w:firstLine="29"/>
            </w:pPr>
            <w:r>
              <w:t>Определение механизмов взаимодействия Учреждения с организацией-партнером, в том числе финансового обеспечения реализации ОП в сетевой форме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4" w:right="397" w:firstLine="24"/>
              <w:jc w:val="left"/>
            </w:pPr>
            <w:r>
              <w:t xml:space="preserve">Решения согласительных совещаний, переговоров и </w:t>
            </w:r>
            <w:proofErr w:type="spellStart"/>
            <w:r>
              <w:t>т.п</w:t>
            </w:r>
            <w:proofErr w:type="spellEnd"/>
          </w:p>
        </w:tc>
      </w:tr>
      <w:tr w:rsidR="00C935F7" w:rsidTr="00C53167">
        <w:trPr>
          <w:trHeight w:val="63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6" w:firstLine="0"/>
              <w:jc w:val="left"/>
            </w:pPr>
            <w:r>
              <w:t>7.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4" w:right="1512" w:firstLine="24"/>
            </w:pPr>
            <w:r>
              <w:t>Разработка совместной ОП с организацией-партнером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8" w:firstLine="0"/>
              <w:jc w:val="left"/>
            </w:pPr>
            <w:r>
              <w:t>Разработанная ОП</w:t>
            </w:r>
          </w:p>
        </w:tc>
      </w:tr>
      <w:tr w:rsidR="00C935F7" w:rsidTr="00C53167">
        <w:trPr>
          <w:trHeight w:val="123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20" w:firstLine="0"/>
              <w:jc w:val="left"/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4" w:right="461" w:firstLine="29"/>
              <w:jc w:val="left"/>
            </w:pPr>
            <w:r>
              <w:t>Заключается договор о сотрудничестве, договор о сетевом взаимодействии или иной договор в соответствии с ГК РФ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43" w:firstLine="0"/>
              <w:jc w:val="left"/>
            </w:pPr>
            <w:r>
              <w:t>Договор</w:t>
            </w:r>
          </w:p>
        </w:tc>
      </w:tr>
      <w:tr w:rsidR="00C935F7" w:rsidTr="00C53167">
        <w:trPr>
          <w:trHeight w:val="92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6" w:firstLine="0"/>
              <w:jc w:val="left"/>
            </w:pPr>
            <w:r>
              <w:rPr>
                <w:sz w:val="28"/>
              </w:rPr>
              <w:t>9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0" w:right="518" w:firstLine="29"/>
            </w:pPr>
            <w:r>
              <w:t>В случае отсутствия у организации партнера лицензии на оказание образовательных услуг по реализации, соответствующей ОП в сетевой форме, требуется получение такой лицензии (при необходимости)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0" w:firstLine="34"/>
              <w:jc w:val="left"/>
            </w:pPr>
            <w:r>
              <w:t>Лицензия на ведение образовательной деятельности</w:t>
            </w:r>
          </w:p>
        </w:tc>
      </w:tr>
    </w:tbl>
    <w:p w:rsidR="00C935F7" w:rsidRDefault="00C935F7" w:rsidP="00C935F7">
      <w:pPr>
        <w:spacing w:after="0" w:line="259" w:lineRule="auto"/>
        <w:ind w:left="-1704" w:right="355" w:firstLine="0"/>
        <w:jc w:val="left"/>
      </w:pPr>
    </w:p>
    <w:tbl>
      <w:tblPr>
        <w:tblStyle w:val="TableGrid"/>
        <w:tblW w:w="9120" w:type="dxa"/>
        <w:tblInd w:w="82" w:type="dxa"/>
        <w:tblCellMar>
          <w:top w:w="62" w:type="dxa"/>
          <w:left w:w="95" w:type="dxa"/>
          <w:right w:w="64" w:type="dxa"/>
        </w:tblCellMar>
        <w:tblLook w:val="04A0" w:firstRow="1" w:lastRow="0" w:firstColumn="1" w:lastColumn="0" w:noHBand="0" w:noVBand="1"/>
      </w:tblPr>
      <w:tblGrid>
        <w:gridCol w:w="539"/>
        <w:gridCol w:w="5182"/>
        <w:gridCol w:w="3399"/>
      </w:tblGrid>
      <w:tr w:rsidR="00C935F7" w:rsidTr="00C53167">
        <w:trPr>
          <w:trHeight w:val="15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5" w:firstLine="0"/>
              <w:jc w:val="left"/>
            </w:pPr>
            <w:r>
              <w:t>10.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5" w:firstLine="29"/>
              <w:jc w:val="left"/>
            </w:pPr>
            <w:r>
              <w:t>Выбор педагогов и (или) иных специалистов, задействованных в реализации ОП в сетевой форме.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6" w:right="695" w:firstLine="38"/>
            </w:pPr>
            <w:r>
              <w:t>Срочные трудовые договоры, трудовые контракты, иные договоры гражданского правового характера</w:t>
            </w:r>
          </w:p>
        </w:tc>
      </w:tr>
      <w:tr w:rsidR="00C935F7" w:rsidTr="00C53167">
        <w:trPr>
          <w:trHeight w:val="941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16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0" w:right="138" w:firstLine="24"/>
              <w:jc w:val="left"/>
            </w:pPr>
            <w:r>
              <w:t>Информирование обучающихся о реализации, соответствующей ОП в сетевой форме.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6" w:firstLine="29"/>
              <w:jc w:val="left"/>
            </w:pPr>
            <w:r>
              <w:t>Информационные материалы</w:t>
            </w:r>
          </w:p>
        </w:tc>
      </w:tr>
      <w:tr w:rsidR="00C935F7" w:rsidTr="00C53167">
        <w:trPr>
          <w:trHeight w:val="62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40" w:firstLine="0"/>
              <w:jc w:val="left"/>
            </w:pPr>
            <w:r>
              <w:t>12.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4" w:firstLine="19"/>
            </w:pPr>
            <w:r>
              <w:t>Прием обучающихся на обучение по соответствующей ОП в сетевой форме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6" w:right="407" w:firstLine="29"/>
            </w:pPr>
            <w:r>
              <w:t>Приказы о зачислении обучающихся</w:t>
            </w:r>
          </w:p>
        </w:tc>
      </w:tr>
      <w:tr w:rsidR="00C935F7" w:rsidTr="00C53167">
        <w:trPr>
          <w:trHeight w:val="246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0" w:firstLine="0"/>
              <w:jc w:val="center"/>
            </w:pPr>
            <w:r>
              <w:rPr>
                <w:sz w:val="28"/>
              </w:rPr>
              <w:t>13.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0" w:right="973" w:firstLine="34"/>
            </w:pPr>
            <w:r>
              <w:t>Организация образовательного процесса по соответствующей ОП в сетевой форме.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6" w:right="752" w:firstLine="34"/>
            </w:pPr>
            <w:r>
              <w:t xml:space="preserve">Разработанные УМК, результаты обучения по ОП в сетевой форме (в </w:t>
            </w:r>
            <w:proofErr w:type="spellStart"/>
            <w:r>
              <w:t>т.ч</w:t>
            </w:r>
            <w:proofErr w:type="spellEnd"/>
            <w:r>
              <w:t>. результаты проверочных работ защищенные проекты и т.п. )</w:t>
            </w:r>
          </w:p>
        </w:tc>
      </w:tr>
      <w:tr w:rsidR="00C935F7" w:rsidTr="00C53167">
        <w:trPr>
          <w:trHeight w:val="615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44" w:firstLine="0"/>
              <w:jc w:val="left"/>
            </w:pPr>
            <w:r>
              <w:t>14.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9" w:firstLine="34"/>
            </w:pPr>
            <w:r>
              <w:t>Оценка эффективности реализации совместной ОП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30" w:right="964" w:firstLine="29"/>
              <w:jc w:val="left"/>
            </w:pPr>
            <w:r>
              <w:t>Аналитические материалы</w:t>
            </w:r>
          </w:p>
        </w:tc>
      </w:tr>
      <w:tr w:rsidR="00C935F7" w:rsidTr="00C53167">
        <w:trPr>
          <w:trHeight w:val="124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15.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24" w:right="661" w:firstLine="24"/>
            </w:pPr>
            <w:r>
              <w:t>Выдача обучающимся документов о прохождении обучения / освоения соответствующей ОП в сетевой форме при необходимости)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11" w:right="570" w:firstLine="48"/>
              <w:jc w:val="left"/>
            </w:pPr>
            <w:r>
              <w:t>сертификаты, дипломы, удостоверения и т.п.</w:t>
            </w:r>
          </w:p>
        </w:tc>
      </w:tr>
      <w:tr w:rsidR="00C935F7" w:rsidTr="00C53167">
        <w:trPr>
          <w:trHeight w:val="1235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54" w:firstLine="0"/>
              <w:jc w:val="left"/>
            </w:pPr>
            <w:r>
              <w:t>16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45" w:lineRule="auto"/>
              <w:ind w:left="24" w:right="824" w:firstLine="34"/>
            </w:pPr>
            <w:r>
              <w:t>Взаиморасчеты сторон по договору о реализации, соответствующей ОП в сетевой форме</w:t>
            </w:r>
          </w:p>
          <w:p w:rsidR="00C935F7" w:rsidRDefault="00C935F7" w:rsidP="00C53167">
            <w:pPr>
              <w:spacing w:after="0" w:line="259" w:lineRule="auto"/>
              <w:ind w:left="62" w:firstLine="0"/>
              <w:jc w:val="left"/>
            </w:pPr>
            <w:r>
              <w:t>(при необходимости)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5F7" w:rsidRDefault="00C935F7" w:rsidP="00C53167">
            <w:pPr>
              <w:spacing w:after="0" w:line="259" w:lineRule="auto"/>
              <w:ind w:left="59" w:firstLine="0"/>
              <w:jc w:val="left"/>
            </w:pPr>
            <w:r>
              <w:t>акты приемки работ</w:t>
            </w:r>
          </w:p>
        </w:tc>
      </w:tr>
    </w:tbl>
    <w:p w:rsidR="00C71ABB" w:rsidRDefault="00C71ABB"/>
    <w:sectPr w:rsidR="00C7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9pt;height:4.8pt" coordsize="" o:spt="100" o:bullet="t" adj="0,,0" path="" stroked="f">
        <v:stroke joinstyle="miter"/>
        <v:imagedata r:id="rId1" o:title="image150"/>
        <v:formulas/>
        <v:path o:connecttype="segments"/>
      </v:shape>
    </w:pict>
  </w:numPicBullet>
  <w:abstractNum w:abstractNumId="0" w15:restartNumberingAfterBreak="0">
    <w:nsid w:val="1236460A"/>
    <w:multiLevelType w:val="multilevel"/>
    <w:tmpl w:val="8362CA32"/>
    <w:lvl w:ilvl="0">
      <w:start w:val="4"/>
      <w:numFmt w:val="decimal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163A6"/>
    <w:multiLevelType w:val="multilevel"/>
    <w:tmpl w:val="62FCD8D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C00D92"/>
    <w:multiLevelType w:val="hybridMultilevel"/>
    <w:tmpl w:val="9B7A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519DC"/>
    <w:multiLevelType w:val="hybridMultilevel"/>
    <w:tmpl w:val="68EC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1125"/>
    <w:multiLevelType w:val="hybridMultilevel"/>
    <w:tmpl w:val="F3908914"/>
    <w:lvl w:ilvl="0" w:tplc="61267024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0CF120">
      <w:start w:val="1"/>
      <w:numFmt w:val="lowerLetter"/>
      <w:lvlText w:val="%2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D2592C">
      <w:start w:val="1"/>
      <w:numFmt w:val="lowerRoman"/>
      <w:lvlText w:val="%3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BCC694">
      <w:start w:val="1"/>
      <w:numFmt w:val="decimal"/>
      <w:lvlText w:val="%4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06E326">
      <w:start w:val="1"/>
      <w:numFmt w:val="lowerLetter"/>
      <w:lvlText w:val="%5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2C4860">
      <w:start w:val="1"/>
      <w:numFmt w:val="lowerRoman"/>
      <w:lvlText w:val="%6"/>
      <w:lvlJc w:val="left"/>
      <w:pPr>
        <w:ind w:left="7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765684">
      <w:start w:val="1"/>
      <w:numFmt w:val="decimal"/>
      <w:lvlText w:val="%7"/>
      <w:lvlJc w:val="left"/>
      <w:pPr>
        <w:ind w:left="8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28C84C">
      <w:start w:val="1"/>
      <w:numFmt w:val="lowerLetter"/>
      <w:lvlText w:val="%8"/>
      <w:lvlJc w:val="left"/>
      <w:pPr>
        <w:ind w:left="8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BA757C">
      <w:start w:val="1"/>
      <w:numFmt w:val="lowerRoman"/>
      <w:lvlText w:val="%9"/>
      <w:lvlJc w:val="left"/>
      <w:pPr>
        <w:ind w:left="9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020AF"/>
    <w:multiLevelType w:val="hybridMultilevel"/>
    <w:tmpl w:val="0632F9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B167D4"/>
    <w:multiLevelType w:val="multilevel"/>
    <w:tmpl w:val="0AFE3810"/>
    <w:lvl w:ilvl="0">
      <w:start w:val="2"/>
      <w:numFmt w:val="decimal"/>
      <w:lvlText w:val="%1.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5563D7"/>
    <w:multiLevelType w:val="multilevel"/>
    <w:tmpl w:val="F438AB26"/>
    <w:lvl w:ilvl="0">
      <w:start w:val="5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6E2728"/>
    <w:multiLevelType w:val="hybridMultilevel"/>
    <w:tmpl w:val="C10E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7393"/>
    <w:multiLevelType w:val="multilevel"/>
    <w:tmpl w:val="355438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061E5F"/>
    <w:multiLevelType w:val="hybridMultilevel"/>
    <w:tmpl w:val="995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E4643"/>
    <w:multiLevelType w:val="multilevel"/>
    <w:tmpl w:val="906E65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655B53"/>
    <w:multiLevelType w:val="hybridMultilevel"/>
    <w:tmpl w:val="84D4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50"/>
    <w:rsid w:val="005735B0"/>
    <w:rsid w:val="005F1498"/>
    <w:rsid w:val="00A659A3"/>
    <w:rsid w:val="00C71ABB"/>
    <w:rsid w:val="00C935F7"/>
    <w:rsid w:val="00D75F50"/>
    <w:rsid w:val="00D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D795-905E-4F86-84E3-10099B0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50"/>
    <w:pPr>
      <w:spacing w:after="5" w:line="254" w:lineRule="auto"/>
      <w:ind w:left="432" w:firstLine="67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50"/>
    <w:pPr>
      <w:ind w:left="720"/>
      <w:contextualSpacing/>
    </w:pPr>
  </w:style>
  <w:style w:type="table" w:customStyle="1" w:styleId="TableGrid">
    <w:name w:val="TableGrid"/>
    <w:rsid w:val="00C935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A659A3"/>
    <w:pPr>
      <w:suppressAutoHyphens/>
      <w:spacing w:after="0" w:line="240" w:lineRule="auto"/>
      <w:ind w:left="0" w:firstLine="0"/>
    </w:pPr>
    <w:rPr>
      <w:color w:val="auto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659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F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AC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2022-08-30T00:52:00Z</cp:lastPrinted>
  <dcterms:created xsi:type="dcterms:W3CDTF">2023-10-02T04:36:00Z</dcterms:created>
  <dcterms:modified xsi:type="dcterms:W3CDTF">2023-10-02T04:36:00Z</dcterms:modified>
</cp:coreProperties>
</file>